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CD" w:rsidRDefault="00451ACD" w:rsidP="00451ACD">
      <w:pPr>
        <w:pStyle w:val="NormalWeb"/>
        <w:rPr>
          <w:rFonts w:ascii="Calibri" w:hAnsi="Calibri" w:cs="Calibri"/>
          <w:color w:val="212121"/>
        </w:rPr>
      </w:pPr>
      <w:bookmarkStart w:id="0" w:name="_GoBack"/>
      <w:bookmarkEnd w:id="0"/>
      <w:r>
        <w:rPr>
          <w:rFonts w:ascii="Calibri" w:hAnsi="Calibri" w:cs="Calibri"/>
          <w:color w:val="000000"/>
        </w:rPr>
        <w:t>Dear Service User,</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rPr>
        <w:t xml:space="preserve">For chronic kidney disease (CKD), the latest NICE guidance suggests the use of a different equation to calculate the </w:t>
      </w:r>
      <w:proofErr w:type="spellStart"/>
      <w:r>
        <w:rPr>
          <w:rFonts w:ascii="Calibri" w:hAnsi="Calibri" w:cs="Calibri"/>
          <w:color w:val="000000"/>
        </w:rPr>
        <w:t>eGFR</w:t>
      </w:r>
      <w:proofErr w:type="spellEnd"/>
      <w:r>
        <w:rPr>
          <w:rFonts w:ascii="Calibri" w:hAnsi="Calibri" w:cs="Calibri"/>
          <w:color w:val="000000"/>
        </w:rPr>
        <w:t xml:space="preserve"> from Creatinine and patient's age and gender. This means that the current equation (MDRD) will be replaced by the new equation (CKD EPI). Worcestershire Acute Hospitals Pathology Department will introduce this change by the 1</w:t>
      </w:r>
      <w:r w:rsidRPr="00451ACD">
        <w:rPr>
          <w:rFonts w:ascii="Calibri" w:hAnsi="Calibri" w:cs="Calibri"/>
          <w:color w:val="000000"/>
          <w:vertAlign w:val="superscript"/>
        </w:rPr>
        <w:t>st</w:t>
      </w:r>
      <w:r>
        <w:rPr>
          <w:rFonts w:ascii="Calibri" w:hAnsi="Calibri" w:cs="Calibri"/>
          <w:color w:val="000000"/>
        </w:rPr>
        <w:t xml:space="preserve"> of July 2018</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rPr>
        <w:t>How will this affect me?</w:t>
      </w:r>
    </w:p>
    <w:p w:rsidR="00451ACD" w:rsidRDefault="00451ACD" w:rsidP="00451ACD">
      <w:pPr>
        <w:pStyle w:val="NormalWeb"/>
        <w:rPr>
          <w:rFonts w:ascii="Calibri" w:hAnsi="Calibri" w:cs="Calibri"/>
          <w:color w:val="212121"/>
        </w:rPr>
      </w:pPr>
      <w:r>
        <w:rPr>
          <w:rFonts w:ascii="Calibri" w:hAnsi="Calibri" w:cs="Calibri"/>
          <w:color w:val="000000"/>
        </w:rPr>
        <w:t xml:space="preserve">Previously, abnormal </w:t>
      </w:r>
      <w:proofErr w:type="spellStart"/>
      <w:r>
        <w:rPr>
          <w:rFonts w:ascii="Calibri" w:hAnsi="Calibri" w:cs="Calibri"/>
          <w:color w:val="000000"/>
        </w:rPr>
        <w:t>eGFR</w:t>
      </w:r>
      <w:proofErr w:type="spellEnd"/>
      <w:r>
        <w:rPr>
          <w:rFonts w:ascii="Calibri" w:hAnsi="Calibri" w:cs="Calibri"/>
          <w:color w:val="000000"/>
        </w:rPr>
        <w:t xml:space="preserve"> was only reported below 60</w:t>
      </w:r>
      <w:r>
        <w:rPr>
          <w:rFonts w:ascii="Calibri" w:hAnsi="Calibri" w:cs="Calibri"/>
          <w:color w:val="1F497D"/>
        </w:rPr>
        <w:t xml:space="preserve"> and excluded some areas</w:t>
      </w:r>
      <w:r>
        <w:rPr>
          <w:rFonts w:ascii="Calibri" w:hAnsi="Calibri" w:cs="Calibri"/>
          <w:color w:val="000000"/>
        </w:rPr>
        <w:t xml:space="preserve">. Now you will see results reported for </w:t>
      </w:r>
      <w:proofErr w:type="spellStart"/>
      <w:r>
        <w:rPr>
          <w:rFonts w:ascii="Calibri" w:hAnsi="Calibri" w:cs="Calibri"/>
          <w:color w:val="000000"/>
        </w:rPr>
        <w:t>eGFR</w:t>
      </w:r>
      <w:proofErr w:type="spellEnd"/>
      <w:r>
        <w:rPr>
          <w:rFonts w:ascii="Calibri" w:hAnsi="Calibri" w:cs="Calibri"/>
          <w:color w:val="000000"/>
        </w:rPr>
        <w:t xml:space="preserve"> &lt; 90</w:t>
      </w:r>
      <w:r>
        <w:rPr>
          <w:rFonts w:ascii="Calibri" w:hAnsi="Calibri" w:cs="Calibri"/>
          <w:color w:val="1F497D"/>
        </w:rPr>
        <w:t xml:space="preserve"> for all creatinine requests</w:t>
      </w:r>
      <w:r>
        <w:rPr>
          <w:rFonts w:ascii="Calibri" w:hAnsi="Calibri" w:cs="Calibri"/>
          <w:color w:val="000000"/>
        </w:rPr>
        <w:t>.</w:t>
      </w:r>
      <w:r>
        <w:rPr>
          <w:rFonts w:ascii="Calibri" w:hAnsi="Calibri" w:cs="Calibri"/>
          <w:color w:val="1F497D"/>
        </w:rPr>
        <w:t xml:space="preserve"> </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u w:val="single"/>
        </w:rPr>
        <w:t>Why change the equation?</w:t>
      </w:r>
    </w:p>
    <w:p w:rsidR="00451ACD" w:rsidRDefault="00451ACD" w:rsidP="00451ACD">
      <w:pPr>
        <w:pStyle w:val="NormalWeb"/>
        <w:rPr>
          <w:rFonts w:ascii="Calibri" w:hAnsi="Calibri" w:cs="Calibri"/>
          <w:color w:val="212121"/>
        </w:rPr>
      </w:pPr>
      <w:r>
        <w:rPr>
          <w:rFonts w:ascii="Calibri" w:hAnsi="Calibri" w:cs="Calibri"/>
          <w:color w:val="000000"/>
        </w:rPr>
        <w:t xml:space="preserve">The old equation only gave reliable results for </w:t>
      </w:r>
      <w:proofErr w:type="spellStart"/>
      <w:r>
        <w:rPr>
          <w:rFonts w:ascii="Calibri" w:hAnsi="Calibri" w:cs="Calibri"/>
          <w:color w:val="000000"/>
        </w:rPr>
        <w:t>eGFR</w:t>
      </w:r>
      <w:proofErr w:type="spellEnd"/>
      <w:r>
        <w:rPr>
          <w:rFonts w:ascii="Calibri" w:hAnsi="Calibri" w:cs="Calibri"/>
          <w:color w:val="000000"/>
        </w:rPr>
        <w:t xml:space="preserve"> &lt; 60. Therefore, all other results were reported as </w:t>
      </w:r>
      <w:proofErr w:type="spellStart"/>
      <w:r>
        <w:rPr>
          <w:rFonts w:ascii="Calibri" w:hAnsi="Calibri" w:cs="Calibri"/>
          <w:color w:val="000000"/>
        </w:rPr>
        <w:t>eGFR</w:t>
      </w:r>
      <w:proofErr w:type="spellEnd"/>
      <w:r>
        <w:rPr>
          <w:rFonts w:ascii="Calibri" w:hAnsi="Calibri" w:cs="Calibri"/>
          <w:color w:val="000000"/>
        </w:rPr>
        <w:t xml:space="preserve"> &gt; 60.</w:t>
      </w:r>
    </w:p>
    <w:p w:rsidR="00451ACD" w:rsidRDefault="00451ACD" w:rsidP="00451ACD">
      <w:pPr>
        <w:pStyle w:val="NormalWeb"/>
        <w:rPr>
          <w:rFonts w:ascii="Calibri" w:hAnsi="Calibri" w:cs="Calibri"/>
          <w:color w:val="212121"/>
        </w:rPr>
      </w:pPr>
      <w:r>
        <w:rPr>
          <w:rFonts w:ascii="Calibri" w:hAnsi="Calibri" w:cs="Calibri"/>
          <w:color w:val="000000"/>
        </w:rPr>
        <w:t xml:space="preserve">The newer equation gives a more accurate result for </w:t>
      </w:r>
      <w:proofErr w:type="spellStart"/>
      <w:r>
        <w:rPr>
          <w:rFonts w:ascii="Calibri" w:hAnsi="Calibri" w:cs="Calibri"/>
          <w:color w:val="000000"/>
        </w:rPr>
        <w:t>eGFR</w:t>
      </w:r>
      <w:proofErr w:type="spellEnd"/>
      <w:r>
        <w:rPr>
          <w:rFonts w:ascii="Calibri" w:hAnsi="Calibri" w:cs="Calibri"/>
          <w:color w:val="000000"/>
        </w:rPr>
        <w:t xml:space="preserve"> </w:t>
      </w:r>
      <w:proofErr w:type="gramStart"/>
      <w:r>
        <w:rPr>
          <w:rFonts w:ascii="Calibri" w:hAnsi="Calibri" w:cs="Calibri"/>
          <w:color w:val="000000"/>
        </w:rPr>
        <w:t>between 60 to 90</w:t>
      </w:r>
      <w:proofErr w:type="gramEnd"/>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rPr>
        <w:t>Although not every result in this range means renal disease, earlier detection of people with renal disease helps to take appropriate action (</w:t>
      </w:r>
      <w:proofErr w:type="spellStart"/>
      <w:r>
        <w:rPr>
          <w:rFonts w:ascii="Calibri" w:hAnsi="Calibri" w:cs="Calibri"/>
          <w:color w:val="000000"/>
        </w:rPr>
        <w:t>eg</w:t>
      </w:r>
      <w:proofErr w:type="spellEnd"/>
      <w:r>
        <w:rPr>
          <w:rFonts w:ascii="Calibri" w:hAnsi="Calibri" w:cs="Calibri"/>
          <w:color w:val="000000"/>
        </w:rPr>
        <w:t xml:space="preserve"> CKD monitoring and blood pressure control) </w:t>
      </w:r>
      <w:r>
        <w:rPr>
          <w:rFonts w:ascii="Calibri" w:hAnsi="Calibri" w:cs="Calibri"/>
          <w:color w:val="000000"/>
          <w:shd w:val="clear" w:color="auto" w:fill="FFFFFF"/>
        </w:rPr>
        <w:t xml:space="preserve">so as to prevent or delay </w:t>
      </w:r>
      <w:proofErr w:type="spellStart"/>
      <w:r>
        <w:rPr>
          <w:rFonts w:ascii="Calibri" w:hAnsi="Calibri" w:cs="Calibri"/>
          <w:color w:val="000000"/>
          <w:shd w:val="clear" w:color="auto" w:fill="FFFFFF"/>
        </w:rPr>
        <w:t>endstage</w:t>
      </w:r>
      <w:proofErr w:type="spellEnd"/>
      <w:r>
        <w:rPr>
          <w:rFonts w:ascii="Calibri" w:hAnsi="Calibri" w:cs="Calibri"/>
          <w:color w:val="000000"/>
          <w:shd w:val="clear" w:color="auto" w:fill="FFFFFF"/>
        </w:rPr>
        <w:t xml:space="preserve"> kidney disease.</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u w:val="single"/>
        </w:rPr>
        <w:t>What else has changed?</w:t>
      </w:r>
    </w:p>
    <w:p w:rsidR="00451ACD" w:rsidRDefault="00451ACD" w:rsidP="00451ACD">
      <w:pPr>
        <w:pStyle w:val="NormalWeb"/>
        <w:rPr>
          <w:rFonts w:ascii="Calibri" w:hAnsi="Calibri" w:cs="Calibri"/>
          <w:color w:val="212121"/>
        </w:rPr>
      </w:pPr>
      <w:r>
        <w:rPr>
          <w:rFonts w:ascii="Calibri" w:hAnsi="Calibri" w:cs="Calibri"/>
          <w:color w:val="000000"/>
          <w:shd w:val="clear" w:color="auto" w:fill="FFFFFF"/>
        </w:rPr>
        <w:t xml:space="preserve">Apart from checking the </w:t>
      </w:r>
      <w:proofErr w:type="spellStart"/>
      <w:r>
        <w:rPr>
          <w:rFonts w:ascii="Calibri" w:hAnsi="Calibri" w:cs="Calibri"/>
          <w:color w:val="000000"/>
          <w:shd w:val="clear" w:color="auto" w:fill="FFFFFF"/>
        </w:rPr>
        <w:t>eGFR</w:t>
      </w:r>
      <w:proofErr w:type="spellEnd"/>
      <w:r>
        <w:rPr>
          <w:rFonts w:ascii="Calibri" w:hAnsi="Calibri" w:cs="Calibri"/>
          <w:color w:val="000000"/>
          <w:shd w:val="clear" w:color="auto" w:fill="FFFFFF"/>
        </w:rPr>
        <w:t>, it is important to also check for proteinuria in every patient with CKD by testing the urine albumin-creatinine-ratio ("urine micro-albumin"). This is a spot urine sample sent to biochemistry in a white top container or ideally yellow sampling tube (= NOT boric acid containers). </w:t>
      </w:r>
    </w:p>
    <w:p w:rsidR="00451ACD" w:rsidRDefault="00451ACD" w:rsidP="00451ACD">
      <w:pPr>
        <w:pStyle w:val="NormalWeb"/>
        <w:rPr>
          <w:rFonts w:ascii="Calibri" w:hAnsi="Calibri" w:cs="Calibri"/>
          <w:color w:val="212121"/>
        </w:rPr>
      </w:pPr>
      <w:r>
        <w:rPr>
          <w:rFonts w:ascii="Calibri" w:hAnsi="Calibri" w:cs="Calibri"/>
          <w:color w:val="000000"/>
          <w:shd w:val="clear" w:color="auto" w:fill="FFFFFF"/>
        </w:rPr>
        <w:t>Proteinuria predicts renal decline and requires tighter blood pressure control. </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u w:val="single"/>
        </w:rPr>
        <w:t>Where can I find more information</w:t>
      </w:r>
      <w:r>
        <w:rPr>
          <w:rFonts w:ascii="Calibri" w:hAnsi="Calibri" w:cs="Calibri"/>
          <w:color w:val="000000"/>
        </w:rPr>
        <w:t>?</w:t>
      </w:r>
    </w:p>
    <w:p w:rsidR="00451ACD" w:rsidRDefault="00451ACD" w:rsidP="00451ACD">
      <w:pPr>
        <w:pStyle w:val="NormalWeb"/>
        <w:rPr>
          <w:rFonts w:ascii="Calibri" w:hAnsi="Calibri" w:cs="Calibri"/>
          <w:color w:val="212121"/>
        </w:rPr>
      </w:pPr>
      <w:r>
        <w:rPr>
          <w:rFonts w:ascii="Calibri" w:hAnsi="Calibri" w:cs="Calibri"/>
          <w:color w:val="000000"/>
        </w:rPr>
        <w:t>For further information </w:t>
      </w:r>
      <w:r>
        <w:rPr>
          <w:rFonts w:ascii="Calibri" w:hAnsi="Calibri" w:cs="Calibri"/>
          <w:color w:val="000000"/>
          <w:shd w:val="clear" w:color="auto" w:fill="FFFFFF"/>
        </w:rPr>
        <w:t xml:space="preserve">on managing chronic kidney disease and the new </w:t>
      </w:r>
      <w:proofErr w:type="spellStart"/>
      <w:r>
        <w:rPr>
          <w:rFonts w:ascii="Calibri" w:hAnsi="Calibri" w:cs="Calibri"/>
          <w:color w:val="000000"/>
          <w:shd w:val="clear" w:color="auto" w:fill="FFFFFF"/>
        </w:rPr>
        <w:t>eGFR</w:t>
      </w:r>
      <w:proofErr w:type="spellEnd"/>
      <w:r>
        <w:rPr>
          <w:rFonts w:ascii="Calibri" w:hAnsi="Calibri" w:cs="Calibri"/>
          <w:color w:val="000000"/>
          <w:shd w:val="clear" w:color="auto" w:fill="FFFFFF"/>
        </w:rPr>
        <w:t xml:space="preserve"> equation</w:t>
      </w:r>
      <w:r>
        <w:rPr>
          <w:rFonts w:ascii="Calibri" w:hAnsi="Calibri" w:cs="Calibri"/>
          <w:color w:val="000000"/>
        </w:rPr>
        <w:t>, please visit:</w:t>
      </w:r>
    </w:p>
    <w:p w:rsidR="00451ACD" w:rsidRDefault="00621004" w:rsidP="00451ACD">
      <w:pPr>
        <w:pStyle w:val="NormalWeb"/>
        <w:rPr>
          <w:rFonts w:ascii="Calibri" w:hAnsi="Calibri" w:cs="Calibri"/>
          <w:color w:val="212121"/>
        </w:rPr>
      </w:pPr>
      <w:hyperlink r:id="rId5" w:history="1">
        <w:r w:rsidR="00451ACD">
          <w:rPr>
            <w:rStyle w:val="Hyperlink"/>
            <w:rFonts w:ascii="Calibri" w:hAnsi="Calibri" w:cs="Calibri"/>
          </w:rPr>
          <w:t>http://www.treatmentpathways.worcsacute.nhs.uk/medicine/renal/worcestershire-chronic-kidney-disease/</w:t>
        </w:r>
      </w:hyperlink>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rPr>
        <w:t> </w:t>
      </w:r>
    </w:p>
    <w:p w:rsidR="00451ACD" w:rsidRDefault="00451ACD" w:rsidP="00451ACD">
      <w:pPr>
        <w:pStyle w:val="NormalWeb"/>
        <w:rPr>
          <w:rFonts w:ascii="Calibri" w:hAnsi="Calibri" w:cs="Calibri"/>
          <w:color w:val="212121"/>
        </w:rPr>
      </w:pPr>
      <w:r>
        <w:rPr>
          <w:rFonts w:ascii="Calibri" w:hAnsi="Calibri" w:cs="Calibri"/>
          <w:color w:val="000000"/>
          <w:u w:val="single"/>
        </w:rPr>
        <w:t>How can I obtain clinical advice for patients?</w:t>
      </w:r>
    </w:p>
    <w:p w:rsidR="00FE7D93" w:rsidRDefault="00451ACD" w:rsidP="00451ACD">
      <w:pPr>
        <w:rPr>
          <w:rFonts w:ascii="Calibri" w:hAnsi="Calibri" w:cs="Calibri"/>
          <w:color w:val="000000"/>
        </w:rPr>
      </w:pPr>
      <w:r>
        <w:rPr>
          <w:rFonts w:ascii="Calibri" w:hAnsi="Calibri" w:cs="Calibri"/>
          <w:color w:val="000000"/>
        </w:rPr>
        <w:t>If you don't think that you need to refer the patient to the renal clinic, but would like advice to manage a patient with an abnormal result </w:t>
      </w:r>
      <w:proofErr w:type="spellStart"/>
      <w:r>
        <w:rPr>
          <w:rFonts w:ascii="Calibri" w:hAnsi="Calibri" w:cs="Calibri"/>
          <w:color w:val="000000"/>
        </w:rPr>
        <w:t>eGFR</w:t>
      </w:r>
      <w:proofErr w:type="spellEnd"/>
      <w:r>
        <w:rPr>
          <w:rFonts w:ascii="Calibri" w:hAnsi="Calibri" w:cs="Calibri"/>
          <w:color w:val="000000"/>
        </w:rPr>
        <w:t xml:space="preserve"> &lt; 90 and / or with albumin-creatinine ratio &gt; 3, you could place your query through the Advice and Guidance system on </w:t>
      </w:r>
      <w:proofErr w:type="spellStart"/>
      <w:r>
        <w:rPr>
          <w:rFonts w:ascii="Calibri" w:hAnsi="Calibri" w:cs="Calibri"/>
          <w:color w:val="000000"/>
        </w:rPr>
        <w:t>Choose&amp;Book</w:t>
      </w:r>
      <w:proofErr w:type="spellEnd"/>
      <w:r>
        <w:rPr>
          <w:rFonts w:ascii="Calibri" w:hAnsi="Calibri" w:cs="Calibri"/>
          <w:color w:val="000000"/>
        </w:rPr>
        <w:t xml:space="preserve"> to the renal consultants.</w:t>
      </w:r>
    </w:p>
    <w:p w:rsidR="00F35AE6" w:rsidRDefault="00F35AE6" w:rsidP="00451ACD">
      <w:pPr>
        <w:rPr>
          <w:rFonts w:ascii="Calibri" w:hAnsi="Calibri" w:cs="Calibri"/>
          <w:color w:val="000000"/>
        </w:rPr>
      </w:pPr>
    </w:p>
    <w:p w:rsidR="00F35AE6" w:rsidRPr="00F35AE6" w:rsidRDefault="00F35AE6" w:rsidP="00451ACD">
      <w:pPr>
        <w:rPr>
          <w:rFonts w:ascii="Calibri" w:hAnsi="Calibri" w:cs="Calibri"/>
          <w:color w:val="000000"/>
        </w:rPr>
      </w:pPr>
    </w:p>
    <w:sectPr w:rsidR="00F35AE6" w:rsidRPr="00F35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CD"/>
    <w:rsid w:val="00451ACD"/>
    <w:rsid w:val="005C7200"/>
    <w:rsid w:val="00621004"/>
    <w:rsid w:val="00F35AE6"/>
    <w:rsid w:val="00FE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ACD"/>
    <w:rPr>
      <w:color w:val="0000FF"/>
      <w:u w:val="single"/>
    </w:rPr>
  </w:style>
  <w:style w:type="paragraph" w:styleId="NormalWeb">
    <w:name w:val="Normal (Web)"/>
    <w:basedOn w:val="Normal"/>
    <w:uiPriority w:val="99"/>
    <w:semiHidden/>
    <w:unhideWhenUsed/>
    <w:rsid w:val="00451ACD"/>
  </w:style>
  <w:style w:type="character" w:styleId="FollowedHyperlink">
    <w:name w:val="FollowedHyperlink"/>
    <w:basedOn w:val="DefaultParagraphFont"/>
    <w:uiPriority w:val="99"/>
    <w:semiHidden/>
    <w:unhideWhenUsed/>
    <w:rsid w:val="00F35AE6"/>
    <w:rPr>
      <w:color w:val="800080" w:themeColor="followedHyperlink"/>
      <w:u w:val="single"/>
    </w:rPr>
  </w:style>
  <w:style w:type="paragraph" w:styleId="BalloonText">
    <w:name w:val="Balloon Text"/>
    <w:basedOn w:val="Normal"/>
    <w:link w:val="BalloonTextChar"/>
    <w:uiPriority w:val="99"/>
    <w:semiHidden/>
    <w:unhideWhenUsed/>
    <w:rsid w:val="00F35AE6"/>
    <w:rPr>
      <w:rFonts w:ascii="Tahoma" w:hAnsi="Tahoma" w:cs="Tahoma"/>
      <w:sz w:val="16"/>
      <w:szCs w:val="16"/>
    </w:rPr>
  </w:style>
  <w:style w:type="character" w:customStyle="1" w:styleId="BalloonTextChar">
    <w:name w:val="Balloon Text Char"/>
    <w:basedOn w:val="DefaultParagraphFont"/>
    <w:link w:val="BalloonText"/>
    <w:uiPriority w:val="99"/>
    <w:semiHidden/>
    <w:rsid w:val="00F35AE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ACD"/>
    <w:rPr>
      <w:color w:val="0000FF"/>
      <w:u w:val="single"/>
    </w:rPr>
  </w:style>
  <w:style w:type="paragraph" w:styleId="NormalWeb">
    <w:name w:val="Normal (Web)"/>
    <w:basedOn w:val="Normal"/>
    <w:uiPriority w:val="99"/>
    <w:semiHidden/>
    <w:unhideWhenUsed/>
    <w:rsid w:val="00451ACD"/>
  </w:style>
  <w:style w:type="character" w:styleId="FollowedHyperlink">
    <w:name w:val="FollowedHyperlink"/>
    <w:basedOn w:val="DefaultParagraphFont"/>
    <w:uiPriority w:val="99"/>
    <w:semiHidden/>
    <w:unhideWhenUsed/>
    <w:rsid w:val="00F35AE6"/>
    <w:rPr>
      <w:color w:val="800080" w:themeColor="followedHyperlink"/>
      <w:u w:val="single"/>
    </w:rPr>
  </w:style>
  <w:style w:type="paragraph" w:styleId="BalloonText">
    <w:name w:val="Balloon Text"/>
    <w:basedOn w:val="Normal"/>
    <w:link w:val="BalloonTextChar"/>
    <w:uiPriority w:val="99"/>
    <w:semiHidden/>
    <w:unhideWhenUsed/>
    <w:rsid w:val="00F35AE6"/>
    <w:rPr>
      <w:rFonts w:ascii="Tahoma" w:hAnsi="Tahoma" w:cs="Tahoma"/>
      <w:sz w:val="16"/>
      <w:szCs w:val="16"/>
    </w:rPr>
  </w:style>
  <w:style w:type="character" w:customStyle="1" w:styleId="BalloonTextChar">
    <w:name w:val="Balloon Text Char"/>
    <w:basedOn w:val="DefaultParagraphFont"/>
    <w:link w:val="BalloonText"/>
    <w:uiPriority w:val="99"/>
    <w:semiHidden/>
    <w:rsid w:val="00F35AE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atmentpathways.worcsacute.nhs.uk/medicine/renal/worcestershire-chronic-kidney-dis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Worcestershire Health</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Cornes, Michael (pathology)</dc:creator>
  <cp:lastModifiedBy>Lisa</cp:lastModifiedBy>
  <cp:revision>2</cp:revision>
  <dcterms:created xsi:type="dcterms:W3CDTF">2018-09-04T15:39:00Z</dcterms:created>
  <dcterms:modified xsi:type="dcterms:W3CDTF">2018-09-04T15:39:00Z</dcterms:modified>
</cp:coreProperties>
</file>